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23A4B">
      <w:pPr>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《基于3P+1M的薪酬体系设计实战训练营》</w:t>
      </w:r>
    </w:p>
    <w:p w14:paraId="27633381">
      <w:pPr>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电脑实操班（2天版，每天6H）</w:t>
      </w:r>
    </w:p>
    <w:p w14:paraId="23BB90B1"/>
    <w:p w14:paraId="6DAA8BF2">
      <w:pPr>
        <w:widowControl/>
        <w:jc w:val="left"/>
        <w:rPr>
          <w:rFonts w:hint="eastAsia" w:ascii="微软雅黑" w:hAnsi="微软雅黑" w:eastAsia="微软雅黑"/>
          <w:b/>
          <w:color w:val="FF0000"/>
          <w:sz w:val="24"/>
        </w:rPr>
      </w:pPr>
      <w:r>
        <w:rPr>
          <w:rFonts w:hint="eastAsia" w:ascii="微软雅黑" w:hAnsi="微软雅黑" w:eastAsia="微软雅黑"/>
          <w:b/>
          <w:color w:val="FF0000"/>
          <w:sz w:val="24"/>
        </w:rPr>
        <w:t>【课程时间】</w:t>
      </w:r>
    </w:p>
    <w:p w14:paraId="42C7C537">
      <w:pPr>
        <w:pStyle w:val="5"/>
        <w:rPr>
          <w:rFonts w:hint="eastAsia" w:ascii="微软雅黑" w:hAnsi="微软雅黑" w:eastAsia="微软雅黑"/>
          <w:bCs/>
          <w:color w:val="000000" w:themeColor="text1"/>
          <w:sz w:val="21"/>
          <w:szCs w:val="21"/>
          <w14:textFill>
            <w14:solidFill>
              <w14:schemeClr w14:val="tx1"/>
            </w14:solidFill>
          </w14:textFill>
        </w:rPr>
      </w:pPr>
      <w:r>
        <w:rPr>
          <w:rFonts w:hint="eastAsia" w:ascii="微软雅黑" w:hAnsi="微软雅黑" w:eastAsia="微软雅黑"/>
          <w:bCs/>
          <w:color w:val="000000" w:themeColor="text1"/>
          <w:sz w:val="21"/>
          <w:szCs w:val="21"/>
          <w14:textFill>
            <w14:solidFill>
              <w14:schemeClr w14:val="tx1"/>
            </w14:solidFill>
          </w14:textFill>
        </w:rPr>
        <w:t>2天，每天6H   6月6-7日武汉    8月8-9上海</w:t>
      </w:r>
    </w:p>
    <w:p w14:paraId="04E5A407">
      <w:pPr>
        <w:widowControl/>
        <w:jc w:val="left"/>
        <w:rPr>
          <w:rFonts w:hint="eastAsia" w:ascii="微软雅黑" w:hAnsi="微软雅黑" w:eastAsia="微软雅黑"/>
          <w:b/>
          <w:color w:val="FF0000"/>
          <w:sz w:val="24"/>
        </w:rPr>
      </w:pPr>
      <w:r>
        <w:rPr>
          <w:rFonts w:hint="eastAsia" w:ascii="微软雅黑" w:hAnsi="微软雅黑" w:eastAsia="微软雅黑"/>
          <w:b/>
          <w:color w:val="FF0000"/>
          <w:sz w:val="24"/>
        </w:rPr>
        <w:t>【课程背景】</w:t>
      </w:r>
    </w:p>
    <w:p w14:paraId="78D25A3C">
      <w:pPr>
        <w:widowControl/>
        <w:ind w:firstLine="420" w:firstLineChars="200"/>
        <w:jc w:val="left"/>
        <w:rPr>
          <w:rFonts w:hint="eastAsia"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薪酬体系是企业激励最核心价值的模块，它是构建整体企业运营与人资开发体系的基础和源动力，也反映出一流企业的价值观和文化。伴随着近些年中国整体人力成本的高速增长，企业也发现原有的薪酬体系反而成为了企业发展的障碍。 </w:t>
      </w:r>
    </w:p>
    <w:p w14:paraId="38DCAAC1">
      <w:pPr>
        <w:widowControl/>
        <w:ind w:firstLine="420" w:firstLineChars="200"/>
        <w:jc w:val="left"/>
        <w:rPr>
          <w:rFonts w:hint="eastAsia"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当企业要设计一套薪酬体系的时候，只知道薪酬的一些基本理念，不懂得如何一步一步设计企业自己的薪酬体系？</w:t>
      </w:r>
    </w:p>
    <w:p w14:paraId="048F8ACE">
      <w:pPr>
        <w:widowControl/>
        <w:ind w:firstLine="420" w:firstLineChars="200"/>
        <w:jc w:val="left"/>
        <w:rPr>
          <w:rFonts w:hint="eastAsia"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当老板问企业的薪酬水平与市场相比处于什么水平时，拿不出准确的数据，不懂得用回归曲线进行分析企业在市场上处于什么分位水平？</w:t>
      </w:r>
    </w:p>
    <w:p w14:paraId="11CCA867">
      <w:pPr>
        <w:widowControl/>
        <w:ind w:firstLine="420" w:firstLineChars="200"/>
        <w:jc w:val="left"/>
        <w:rPr>
          <w:rFonts w:hint="eastAsia"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当员工抱怨薪酬内部不公平的时候，HR无法通过数据模型告诉企业薪酬的内偏离度是多少？是否正常，员工的R平方值达到多少？</w:t>
      </w:r>
    </w:p>
    <w:p w14:paraId="7365274B">
      <w:pPr>
        <w:widowControl/>
        <w:ind w:firstLine="420" w:firstLineChars="200"/>
        <w:jc w:val="left"/>
        <w:rPr>
          <w:rFonts w:hint="eastAsia"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当收集了一大堆市场的薪酬数据回来，却不懂得如何去分析处理运用这些数据。所谓的分位分析、频度分析、趋势分析、回归分析一切都是浮云……</w:t>
      </w:r>
    </w:p>
    <w:p w14:paraId="0AA16B13">
      <w:pPr>
        <w:widowControl/>
        <w:ind w:firstLine="420" w:firstLineChars="200"/>
        <w:jc w:val="left"/>
        <w:rPr>
          <w:rFonts w:hint="eastAsia"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在进行薪酬档位拆分时，不懂得如何设计套档模型，让员工的薪酬能通过EXCEL表自动计算出结果。</w:t>
      </w:r>
    </w:p>
    <w:p w14:paraId="6D957112">
      <w:pPr>
        <w:widowControl/>
        <w:ind w:firstLine="420" w:firstLineChars="200"/>
        <w:jc w:val="left"/>
        <w:rPr>
          <w:rFonts w:hint="eastAsia"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在对薪酬进行调整时，不懂得如何用EXCEL进行快速的调整。</w:t>
      </w:r>
    </w:p>
    <w:p w14:paraId="191FB016">
      <w:pPr>
        <w:widowControl/>
        <w:ind w:firstLine="420" w:firstLineChars="200"/>
        <w:jc w:val="left"/>
        <w:rPr>
          <w:rFonts w:hint="eastAsia"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这一切都需要建立在EXCEL薪酬工具的基础之上。那么究竟该如何设计科学合理的薪酬体系呢？本次课程将能帮助你解决心中的困惑！</w:t>
      </w:r>
    </w:p>
    <w:p w14:paraId="6FB2E8DF">
      <w:pPr>
        <w:pStyle w:val="5"/>
        <w:spacing w:line="500" w:lineRule="exact"/>
        <w:rPr>
          <w:rFonts w:hint="eastAsia" w:ascii="微软雅黑" w:hAnsi="微软雅黑" w:eastAsia="微软雅黑"/>
          <w:b/>
          <w:bCs/>
          <w:color w:val="FF0000"/>
        </w:rPr>
      </w:pPr>
      <w:r>
        <w:rPr>
          <w:rFonts w:hint="eastAsia" w:ascii="微软雅黑" w:hAnsi="微软雅黑" w:eastAsia="微软雅黑"/>
          <w:b/>
          <w:bCs/>
          <w:color w:val="FF0000"/>
        </w:rPr>
        <w:t>【学员对象】</w:t>
      </w:r>
    </w:p>
    <w:p w14:paraId="3D9CABA6">
      <w:pPr>
        <w:pStyle w:val="5"/>
        <w:spacing w:line="500" w:lineRule="exact"/>
        <w:rPr>
          <w:rFonts w:hint="eastAsia" w:ascii="微软雅黑" w:hAnsi="微软雅黑" w:eastAsia="微软雅黑"/>
          <w:sz w:val="21"/>
          <w:szCs w:val="21"/>
        </w:rPr>
      </w:pPr>
      <w:r>
        <w:rPr>
          <w:rFonts w:hint="eastAsia" w:ascii="微软雅黑" w:hAnsi="微软雅黑" w:eastAsia="微软雅黑"/>
          <w:sz w:val="21"/>
          <w:szCs w:val="21"/>
        </w:rPr>
        <w:t>薪酬主管、薪酬经理、薪酬总监，人力资源主管、人力资源经理，人力资源总监</w:t>
      </w:r>
    </w:p>
    <w:p w14:paraId="3E71C3DD">
      <w:pPr>
        <w:pStyle w:val="5"/>
        <w:spacing w:line="500" w:lineRule="exact"/>
        <w:rPr>
          <w:rFonts w:hint="eastAsia" w:ascii="微软雅黑" w:hAnsi="微软雅黑" w:eastAsia="微软雅黑"/>
          <w:b/>
          <w:color w:val="FF0000"/>
        </w:rPr>
      </w:pPr>
      <w:r>
        <w:rPr>
          <w:rFonts w:hint="eastAsia" w:ascii="微软雅黑" w:hAnsi="微软雅黑" w:eastAsia="微软雅黑"/>
          <w:b/>
          <w:color w:val="FF0000"/>
        </w:rPr>
        <w:t>【课程大纲】</w:t>
      </w:r>
    </w:p>
    <w:p w14:paraId="2D73D6D8">
      <w:pPr>
        <w:pStyle w:val="2"/>
        <w:widowControl/>
        <w:spacing w:before="58" w:beforeAutospacing="0" w:afterAutospacing="0" w:line="384" w:lineRule="auto"/>
        <w:ind w:left="274" w:hanging="274"/>
      </w:pPr>
      <w:r>
        <w:rPr>
          <w:rFonts w:ascii="微软雅黑" w:hAnsi="微软雅黑" w:eastAsia="微软雅黑" w:cs="Arial"/>
          <w:b/>
          <w:bCs/>
          <w:color w:val="000000"/>
          <w:kern w:val="24"/>
        </w:rPr>
        <w:t>第一讲：薪酬管理理念</w:t>
      </w:r>
    </w:p>
    <w:p w14:paraId="5005E2FA">
      <w:pPr>
        <w:widowControl/>
        <w:numPr>
          <w:ilvl w:val="0"/>
          <w:numId w:val="1"/>
        </w:numPr>
        <w:spacing w:line="360" w:lineRule="auto"/>
        <w:jc w:val="left"/>
        <w:rPr>
          <w:rFonts w:hint="eastAsia" w:ascii="微软雅黑" w:hAnsi="微软雅黑" w:eastAsia="微软雅黑" w:cs="微软雅黑"/>
          <w:sz w:val="20"/>
          <w:szCs w:val="20"/>
        </w:rPr>
      </w:pPr>
      <w:r>
        <w:rPr>
          <w:rFonts w:hint="eastAsia" w:ascii="微软雅黑" w:hAnsi="微软雅黑" w:eastAsia="微软雅黑" w:cs="微软雅黑"/>
          <w:color w:val="000000"/>
          <w:kern w:val="24"/>
          <w:sz w:val="20"/>
          <w:szCs w:val="20"/>
          <w:lang w:bidi="ar"/>
        </w:rPr>
        <w:t>薪酬设计的整体框架及付酬理念</w:t>
      </w:r>
    </w:p>
    <w:p w14:paraId="0CE167BE">
      <w:pPr>
        <w:widowControl/>
        <w:numPr>
          <w:ilvl w:val="0"/>
          <w:numId w:val="1"/>
        </w:numPr>
        <w:spacing w:line="360" w:lineRule="auto"/>
        <w:jc w:val="left"/>
        <w:rPr>
          <w:rFonts w:hint="eastAsia" w:ascii="微软雅黑" w:hAnsi="微软雅黑" w:eastAsia="微软雅黑" w:cs="微软雅黑"/>
          <w:sz w:val="20"/>
          <w:szCs w:val="20"/>
        </w:rPr>
      </w:pPr>
      <w:r>
        <w:rPr>
          <w:rFonts w:hint="eastAsia" w:ascii="微软雅黑" w:hAnsi="微软雅黑" w:eastAsia="微软雅黑" w:cs="微软雅黑"/>
          <w:color w:val="000000"/>
          <w:kern w:val="24"/>
          <w:sz w:val="20"/>
          <w:szCs w:val="20"/>
          <w:lang w:bidi="ar"/>
        </w:rPr>
        <w:t>薪酬管理的常见难点（以案例形式讲解）</w:t>
      </w:r>
    </w:p>
    <w:p w14:paraId="3E558C1C">
      <w:pPr>
        <w:widowControl/>
        <w:numPr>
          <w:ilvl w:val="0"/>
          <w:numId w:val="1"/>
        </w:numPr>
        <w:spacing w:line="360" w:lineRule="auto"/>
        <w:jc w:val="left"/>
        <w:rPr>
          <w:rFonts w:hint="eastAsia" w:ascii="微软雅黑" w:hAnsi="微软雅黑" w:eastAsia="微软雅黑" w:cs="微软雅黑"/>
          <w:sz w:val="20"/>
          <w:szCs w:val="20"/>
        </w:rPr>
      </w:pPr>
      <w:r>
        <w:rPr>
          <w:rFonts w:hint="eastAsia" w:ascii="微软雅黑" w:hAnsi="微软雅黑" w:eastAsia="微软雅黑" w:cs="微软雅黑"/>
          <w:color w:val="000000"/>
          <w:kern w:val="24"/>
          <w:sz w:val="20"/>
          <w:szCs w:val="20"/>
          <w:lang w:bidi="ar"/>
        </w:rPr>
        <w:t>不同行业薪酬管理的特点</w:t>
      </w:r>
    </w:p>
    <w:p w14:paraId="72ECEED4">
      <w:pPr>
        <w:widowControl/>
        <w:numPr>
          <w:ilvl w:val="0"/>
          <w:numId w:val="1"/>
        </w:numPr>
        <w:spacing w:line="360" w:lineRule="auto"/>
        <w:jc w:val="left"/>
        <w:rPr>
          <w:rFonts w:hint="eastAsia" w:ascii="微软雅黑" w:hAnsi="微软雅黑" w:eastAsia="微软雅黑" w:cs="微软雅黑"/>
          <w:sz w:val="20"/>
          <w:szCs w:val="20"/>
        </w:rPr>
      </w:pPr>
      <w:r>
        <w:rPr>
          <w:rFonts w:hint="eastAsia" w:ascii="微软雅黑" w:hAnsi="微软雅黑" w:eastAsia="微软雅黑" w:cs="微软雅黑"/>
          <w:color w:val="000000"/>
          <w:kern w:val="24"/>
          <w:sz w:val="20"/>
          <w:szCs w:val="20"/>
          <w:lang w:bidi="ar"/>
        </w:rPr>
        <w:t>不同管理阶段薪酬管理的特点</w:t>
      </w:r>
    </w:p>
    <w:p w14:paraId="069320FF">
      <w:pPr>
        <w:widowControl/>
        <w:numPr>
          <w:ilvl w:val="0"/>
          <w:numId w:val="1"/>
        </w:numPr>
        <w:spacing w:line="360" w:lineRule="auto"/>
        <w:jc w:val="left"/>
        <w:rPr>
          <w:rFonts w:hint="eastAsia" w:ascii="微软雅黑" w:hAnsi="微软雅黑" w:eastAsia="微软雅黑" w:cs="微软雅黑"/>
          <w:sz w:val="20"/>
          <w:szCs w:val="20"/>
        </w:rPr>
      </w:pPr>
      <w:r>
        <w:rPr>
          <w:rFonts w:hint="eastAsia" w:ascii="微软雅黑" w:hAnsi="微软雅黑" w:eastAsia="微软雅黑" w:cs="微软雅黑"/>
          <w:color w:val="000000"/>
          <w:kern w:val="24"/>
          <w:sz w:val="20"/>
          <w:szCs w:val="20"/>
          <w:lang w:bidi="ar"/>
        </w:rPr>
        <w:t>薪酬设计流程与步骤</w:t>
      </w:r>
    </w:p>
    <w:p w14:paraId="5565925B">
      <w:pPr>
        <w:pStyle w:val="2"/>
        <w:widowControl/>
        <w:spacing w:before="58" w:beforeAutospacing="0" w:afterAutospacing="0" w:line="384" w:lineRule="auto"/>
        <w:ind w:left="274" w:hanging="274"/>
      </w:pPr>
      <w:r>
        <w:rPr>
          <w:rFonts w:hint="eastAsia" w:ascii="微软雅黑" w:hAnsi="微软雅黑" w:eastAsia="微软雅黑" w:cs="Arial"/>
          <w:b/>
          <w:bCs/>
          <w:color w:val="000000"/>
          <w:kern w:val="24"/>
        </w:rPr>
        <w:t>第二讲：职位分析与职位序列</w:t>
      </w:r>
    </w:p>
    <w:p w14:paraId="34AC7DFB">
      <w:pPr>
        <w:widowControl/>
        <w:numPr>
          <w:ilvl w:val="0"/>
          <w:numId w:val="2"/>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职位分析常见问题</w:t>
      </w:r>
    </w:p>
    <w:p w14:paraId="5869E69D">
      <w:pPr>
        <w:widowControl/>
        <w:numPr>
          <w:ilvl w:val="0"/>
          <w:numId w:val="2"/>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职位分析案例解析</w:t>
      </w:r>
    </w:p>
    <w:p w14:paraId="71C10C78">
      <w:pPr>
        <w:widowControl/>
        <w:numPr>
          <w:ilvl w:val="0"/>
          <w:numId w:val="2"/>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职位序列划分方法介绍</w:t>
      </w:r>
    </w:p>
    <w:p w14:paraId="160845F7">
      <w:pPr>
        <w:widowControl/>
        <w:numPr>
          <w:ilvl w:val="0"/>
          <w:numId w:val="2"/>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案例：职位序列的划分</w:t>
      </w:r>
    </w:p>
    <w:p w14:paraId="5670DDA2">
      <w:pPr>
        <w:pStyle w:val="2"/>
        <w:widowControl/>
        <w:spacing w:before="58" w:beforeAutospacing="0" w:afterAutospacing="0" w:line="384" w:lineRule="auto"/>
        <w:ind w:left="274" w:hanging="274"/>
      </w:pPr>
      <w:r>
        <w:rPr>
          <w:rFonts w:hint="eastAsia" w:ascii="微软雅黑" w:hAnsi="微软雅黑" w:eastAsia="微软雅黑" w:cs="Arial"/>
          <w:b/>
          <w:bCs/>
          <w:color w:val="000000"/>
          <w:kern w:val="24"/>
        </w:rPr>
        <w:t>第三讲：职位价值评估</w:t>
      </w:r>
    </w:p>
    <w:p w14:paraId="42F385F0">
      <w:pPr>
        <w:widowControl/>
        <w:numPr>
          <w:ilvl w:val="0"/>
          <w:numId w:val="3"/>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什么是职位价值评估</w:t>
      </w:r>
    </w:p>
    <w:p w14:paraId="13662C38">
      <w:pPr>
        <w:widowControl/>
        <w:numPr>
          <w:ilvl w:val="0"/>
          <w:numId w:val="3"/>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职位价值评估方法和工具介绍</w:t>
      </w:r>
    </w:p>
    <w:p w14:paraId="51BB26A0">
      <w:pPr>
        <w:widowControl/>
        <w:numPr>
          <w:ilvl w:val="0"/>
          <w:numId w:val="3"/>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职位价值评估流程</w:t>
      </w:r>
    </w:p>
    <w:p w14:paraId="13C5B081">
      <w:pPr>
        <w:widowControl/>
        <w:numPr>
          <w:ilvl w:val="0"/>
          <w:numId w:val="3"/>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实操中职位评估常见问题及解析</w:t>
      </w:r>
    </w:p>
    <w:p w14:paraId="2210F951">
      <w:pPr>
        <w:pStyle w:val="2"/>
        <w:widowControl/>
        <w:spacing w:before="58" w:beforeAutospacing="0" w:afterAutospacing="0" w:line="384" w:lineRule="auto"/>
        <w:ind w:left="274" w:hanging="274"/>
      </w:pPr>
      <w:r>
        <w:rPr>
          <w:rFonts w:hint="eastAsia" w:ascii="微软雅黑" w:hAnsi="微软雅黑" w:eastAsia="微软雅黑" w:cs="Arial"/>
          <w:b/>
          <w:bCs/>
          <w:color w:val="000000"/>
          <w:kern w:val="24"/>
        </w:rPr>
        <w:t>第四讲：薪酬调查</w:t>
      </w:r>
    </w:p>
    <w:p w14:paraId="0039519A">
      <w:pPr>
        <w:widowControl/>
        <w:numPr>
          <w:ilvl w:val="0"/>
          <w:numId w:val="4"/>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为什么要做薪酬调查？</w:t>
      </w:r>
    </w:p>
    <w:p w14:paraId="31FC24C3">
      <w:pPr>
        <w:widowControl/>
        <w:numPr>
          <w:ilvl w:val="0"/>
          <w:numId w:val="4"/>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如何实施薪酬调查？</w:t>
      </w:r>
    </w:p>
    <w:p w14:paraId="311B1FF0">
      <w:pPr>
        <w:widowControl/>
        <w:numPr>
          <w:ilvl w:val="0"/>
          <w:numId w:val="4"/>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低成本薪酬调查如何做？</w:t>
      </w:r>
    </w:p>
    <w:p w14:paraId="78A50CE8">
      <w:pPr>
        <w:widowControl/>
        <w:numPr>
          <w:ilvl w:val="0"/>
          <w:numId w:val="4"/>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薪酬报告解读</w:t>
      </w:r>
    </w:p>
    <w:p w14:paraId="6EED0E80">
      <w:pPr>
        <w:widowControl/>
        <w:numPr>
          <w:ilvl w:val="0"/>
          <w:numId w:val="4"/>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实操中典型难点问题解析</w:t>
      </w:r>
    </w:p>
    <w:p w14:paraId="175225D6">
      <w:pPr>
        <w:pStyle w:val="2"/>
        <w:widowControl/>
        <w:spacing w:before="58" w:beforeAutospacing="0" w:afterAutospacing="0" w:line="360" w:lineRule="auto"/>
        <w:ind w:left="274" w:hanging="274"/>
      </w:pPr>
      <w:r>
        <w:rPr>
          <w:rFonts w:hint="eastAsia" w:ascii="微软雅黑" w:hAnsi="微软雅黑" w:eastAsia="微软雅黑" w:cs="Arial"/>
          <w:b/>
          <w:bCs/>
          <w:color w:val="000000"/>
          <w:kern w:val="24"/>
        </w:rPr>
        <w:t>第五讲：薪酬现状分析</w:t>
      </w:r>
    </w:p>
    <w:p w14:paraId="4582346B">
      <w:pPr>
        <w:widowControl/>
        <w:numPr>
          <w:ilvl w:val="0"/>
          <w:numId w:val="5"/>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基于经营状况的薪酬分析</w:t>
      </w:r>
    </w:p>
    <w:p w14:paraId="2F21D71F">
      <w:pPr>
        <w:widowControl/>
        <w:numPr>
          <w:ilvl w:val="0"/>
          <w:numId w:val="5"/>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基于组织效率的薪酬分析</w:t>
      </w:r>
    </w:p>
    <w:p w14:paraId="40468978">
      <w:pPr>
        <w:widowControl/>
        <w:numPr>
          <w:ilvl w:val="0"/>
          <w:numId w:val="5"/>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薪酬诊断的五性分析模型</w:t>
      </w:r>
    </w:p>
    <w:p w14:paraId="6D1485D3">
      <w:pPr>
        <w:widowControl/>
        <w:numPr>
          <w:ilvl w:val="0"/>
          <w:numId w:val="5"/>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实操中典型难点问题解析</w:t>
      </w:r>
    </w:p>
    <w:p w14:paraId="475EE990">
      <w:pPr>
        <w:widowControl/>
        <w:numPr>
          <w:ilvl w:val="0"/>
          <w:numId w:val="5"/>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如何绘制薪酬散点图？</w:t>
      </w:r>
    </w:p>
    <w:p w14:paraId="1F33012C">
      <w:pPr>
        <w:widowControl/>
        <w:numPr>
          <w:ilvl w:val="0"/>
          <w:numId w:val="5"/>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如何制作薪酬回归曲线？</w:t>
      </w:r>
    </w:p>
    <w:p w14:paraId="02C0AFE2">
      <w:pPr>
        <w:widowControl/>
        <w:numPr>
          <w:ilvl w:val="0"/>
          <w:numId w:val="5"/>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如何求出回归曲线上各职级的薪酬数据？</w:t>
      </w:r>
    </w:p>
    <w:p w14:paraId="35281BBD">
      <w:pPr>
        <w:widowControl/>
        <w:numPr>
          <w:ilvl w:val="0"/>
          <w:numId w:val="5"/>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如何计算薪酬内外偏离度？</w:t>
      </w:r>
    </w:p>
    <w:p w14:paraId="5EBCE2B3">
      <w:pPr>
        <w:widowControl/>
        <w:numPr>
          <w:ilvl w:val="0"/>
          <w:numId w:val="5"/>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如何绘制薪酬回归曲线与市场薪酬曲线对比图？</w:t>
      </w:r>
    </w:p>
    <w:p w14:paraId="0F51D0FC">
      <w:pPr>
        <w:pStyle w:val="2"/>
        <w:widowControl/>
        <w:spacing w:before="58" w:beforeAutospacing="0" w:afterAutospacing="0" w:line="360" w:lineRule="auto"/>
        <w:ind w:left="274" w:hanging="274"/>
      </w:pPr>
      <w:r>
        <w:rPr>
          <w:rFonts w:ascii="微软雅黑" w:hAnsi="微软雅黑" w:eastAsia="微软雅黑" w:cs="Arial"/>
          <w:b/>
          <w:bCs/>
          <w:color w:val="000000"/>
          <w:kern w:val="24"/>
        </w:rPr>
        <w:t>第六讲：薪酬策略与水平设计</w:t>
      </w:r>
    </w:p>
    <w:p w14:paraId="50CB12DC">
      <w:pPr>
        <w:widowControl/>
        <w:numPr>
          <w:ilvl w:val="0"/>
          <w:numId w:val="6"/>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四种薪酬策略</w:t>
      </w:r>
    </w:p>
    <w:p w14:paraId="199F6E6C">
      <w:pPr>
        <w:widowControl/>
        <w:numPr>
          <w:ilvl w:val="0"/>
          <w:numId w:val="6"/>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薪酬策略的影响因素</w:t>
      </w:r>
    </w:p>
    <w:p w14:paraId="145BD950">
      <w:pPr>
        <w:widowControl/>
        <w:numPr>
          <w:ilvl w:val="0"/>
          <w:numId w:val="6"/>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案例分享：某企业薪酬策略制定</w:t>
      </w:r>
    </w:p>
    <w:p w14:paraId="22AC8EC2">
      <w:pPr>
        <w:widowControl/>
        <w:numPr>
          <w:ilvl w:val="0"/>
          <w:numId w:val="6"/>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讨论：如何确定该高科技制造企业的薪酬策略</w:t>
      </w:r>
    </w:p>
    <w:p w14:paraId="50ED60E6">
      <w:pPr>
        <w:widowControl/>
        <w:numPr>
          <w:ilvl w:val="0"/>
          <w:numId w:val="6"/>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如何设置非标准的市场分位的薪酬值</w:t>
      </w:r>
    </w:p>
    <w:p w14:paraId="3DAB28C7">
      <w:pPr>
        <w:widowControl/>
        <w:numPr>
          <w:ilvl w:val="0"/>
          <w:numId w:val="6"/>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如何对设计薪酬进行二次回归</w:t>
      </w:r>
    </w:p>
    <w:p w14:paraId="6A48303C">
      <w:pPr>
        <w:widowControl/>
        <w:numPr>
          <w:ilvl w:val="0"/>
          <w:numId w:val="6"/>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薪酬水平设计联动表</w:t>
      </w:r>
    </w:p>
    <w:p w14:paraId="6E6F54BF">
      <w:pPr>
        <w:pStyle w:val="2"/>
        <w:widowControl/>
        <w:spacing w:before="58" w:beforeAutospacing="0" w:afterAutospacing="0" w:line="360" w:lineRule="auto"/>
        <w:ind w:left="274" w:hanging="274"/>
      </w:pPr>
      <w:r>
        <w:rPr>
          <w:rFonts w:hint="eastAsia" w:ascii="Arial" w:hAnsi="微软雅黑" w:eastAsia="微软雅黑" w:cs="Arial"/>
          <w:b/>
          <w:bCs/>
          <w:color w:val="000000"/>
          <w:kern w:val="24"/>
        </w:rPr>
        <w:t>第七讲：薪酬结构设计</w:t>
      </w:r>
    </w:p>
    <w:p w14:paraId="40131341">
      <w:pPr>
        <w:widowControl/>
        <w:numPr>
          <w:ilvl w:val="0"/>
          <w:numId w:val="7"/>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薪酬结构的通用模式</w:t>
      </w:r>
    </w:p>
    <w:p w14:paraId="36D685CC">
      <w:pPr>
        <w:widowControl/>
        <w:numPr>
          <w:ilvl w:val="0"/>
          <w:numId w:val="7"/>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如何设计薪酬结构</w:t>
      </w:r>
    </w:p>
    <w:p w14:paraId="5ED7AD23">
      <w:pPr>
        <w:widowControl/>
        <w:numPr>
          <w:ilvl w:val="0"/>
          <w:numId w:val="7"/>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课堂研讨：某企业薪酬结构讨论</w:t>
      </w:r>
    </w:p>
    <w:p w14:paraId="131A033D">
      <w:pPr>
        <w:widowControl/>
        <w:numPr>
          <w:ilvl w:val="0"/>
          <w:numId w:val="7"/>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如何设计薪酬固浮比</w:t>
      </w:r>
    </w:p>
    <w:p w14:paraId="67FB07BC">
      <w:pPr>
        <w:widowControl/>
        <w:numPr>
          <w:ilvl w:val="0"/>
          <w:numId w:val="7"/>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案例研讨：某企业薪酬结构设计</w:t>
      </w:r>
    </w:p>
    <w:p w14:paraId="2464A991">
      <w:pPr>
        <w:widowControl/>
        <w:numPr>
          <w:ilvl w:val="0"/>
          <w:numId w:val="7"/>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实操中典型难点问题解析</w:t>
      </w:r>
    </w:p>
    <w:p w14:paraId="44C9D33A">
      <w:pPr>
        <w:widowControl/>
        <w:numPr>
          <w:ilvl w:val="0"/>
          <w:numId w:val="7"/>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设计薪酬的固浮比</w:t>
      </w:r>
    </w:p>
    <w:p w14:paraId="0DB930B7">
      <w:pPr>
        <w:widowControl/>
        <w:numPr>
          <w:ilvl w:val="0"/>
          <w:numId w:val="7"/>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如何进行薪酬结构拆分</w:t>
      </w:r>
    </w:p>
    <w:p w14:paraId="148E8B63">
      <w:pPr>
        <w:widowControl/>
        <w:numPr>
          <w:ilvl w:val="0"/>
          <w:numId w:val="7"/>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如何对绩效工资与年终奖进行比例设置</w:t>
      </w:r>
    </w:p>
    <w:p w14:paraId="3B862391">
      <w:pPr>
        <w:pStyle w:val="2"/>
        <w:widowControl/>
        <w:spacing w:before="58" w:beforeAutospacing="0" w:afterAutospacing="0" w:line="360" w:lineRule="auto"/>
        <w:ind w:left="274" w:hanging="274"/>
      </w:pPr>
      <w:r>
        <w:rPr>
          <w:rFonts w:hint="eastAsia" w:ascii="Arial" w:hAnsi="微软雅黑" w:eastAsia="微软雅黑" w:cs="Arial"/>
          <w:b/>
          <w:bCs/>
          <w:color w:val="000000"/>
          <w:kern w:val="24"/>
        </w:rPr>
        <w:t>第八讲：薪酬带宽设计</w:t>
      </w:r>
    </w:p>
    <w:p w14:paraId="240F39E9">
      <w:pPr>
        <w:widowControl/>
        <w:numPr>
          <w:ilvl w:val="0"/>
          <w:numId w:val="8"/>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薪酬带宽与薪酬宽带的区别</w:t>
      </w:r>
    </w:p>
    <w:p w14:paraId="772D5703">
      <w:pPr>
        <w:widowControl/>
        <w:numPr>
          <w:ilvl w:val="0"/>
          <w:numId w:val="8"/>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薪酬带宽设计</w:t>
      </w:r>
    </w:p>
    <w:p w14:paraId="21701736">
      <w:pPr>
        <w:widowControl/>
        <w:numPr>
          <w:ilvl w:val="0"/>
          <w:numId w:val="8"/>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薪酬套档模型设计</w:t>
      </w:r>
    </w:p>
    <w:p w14:paraId="643735AD">
      <w:pPr>
        <w:widowControl/>
        <w:numPr>
          <w:ilvl w:val="0"/>
          <w:numId w:val="8"/>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如何进行宽带薪酬设计</w:t>
      </w:r>
    </w:p>
    <w:p w14:paraId="35131D7E">
      <w:pPr>
        <w:widowControl/>
        <w:numPr>
          <w:ilvl w:val="0"/>
          <w:numId w:val="8"/>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案例分享：某企业薪酬带宽讨论</w:t>
      </w:r>
    </w:p>
    <w:p w14:paraId="395F36FA">
      <w:pPr>
        <w:widowControl/>
        <w:numPr>
          <w:ilvl w:val="0"/>
          <w:numId w:val="8"/>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薪酬带宽如何设计</w:t>
      </w:r>
    </w:p>
    <w:p w14:paraId="14CCE43F">
      <w:pPr>
        <w:widowControl/>
        <w:numPr>
          <w:ilvl w:val="0"/>
          <w:numId w:val="8"/>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如何计算薪酬重叠度</w:t>
      </w:r>
    </w:p>
    <w:p w14:paraId="135D0D0C">
      <w:pPr>
        <w:widowControl/>
        <w:numPr>
          <w:ilvl w:val="0"/>
          <w:numId w:val="8"/>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如何进行薪酬分档</w:t>
      </w:r>
    </w:p>
    <w:p w14:paraId="73CA35C3">
      <w:pPr>
        <w:widowControl/>
        <w:numPr>
          <w:ilvl w:val="0"/>
          <w:numId w:val="8"/>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如何设计薪酬宽带柱状图</w:t>
      </w:r>
    </w:p>
    <w:p w14:paraId="2F7D60B8">
      <w:pPr>
        <w:widowControl/>
        <w:numPr>
          <w:ilvl w:val="0"/>
          <w:numId w:val="8"/>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设计套档的因素及权重</w:t>
      </w:r>
    </w:p>
    <w:p w14:paraId="77F43574">
      <w:pPr>
        <w:widowControl/>
        <w:numPr>
          <w:ilvl w:val="0"/>
          <w:numId w:val="8"/>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数据转置</w:t>
      </w:r>
    </w:p>
    <w:p w14:paraId="6EB38F56">
      <w:pPr>
        <w:widowControl/>
        <w:numPr>
          <w:ilvl w:val="0"/>
          <w:numId w:val="8"/>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各档分数切分</w:t>
      </w:r>
    </w:p>
    <w:p w14:paraId="798EBB2B">
      <w:pPr>
        <w:widowControl/>
        <w:numPr>
          <w:ilvl w:val="0"/>
          <w:numId w:val="8"/>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数据有效性设置</w:t>
      </w:r>
    </w:p>
    <w:p w14:paraId="73AF543C">
      <w:pPr>
        <w:widowControl/>
        <w:numPr>
          <w:ilvl w:val="0"/>
          <w:numId w:val="8"/>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结果栏分数公式设置</w:t>
      </w:r>
    </w:p>
    <w:p w14:paraId="283F6621">
      <w:pPr>
        <w:widowControl/>
        <w:numPr>
          <w:ilvl w:val="0"/>
          <w:numId w:val="8"/>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权重得分公式设置</w:t>
      </w:r>
    </w:p>
    <w:p w14:paraId="233DBBDC">
      <w:pPr>
        <w:widowControl/>
        <w:numPr>
          <w:ilvl w:val="0"/>
          <w:numId w:val="8"/>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最后结果设置</w:t>
      </w:r>
    </w:p>
    <w:p w14:paraId="125C9F6C">
      <w:pPr>
        <w:pStyle w:val="2"/>
        <w:widowControl/>
        <w:spacing w:before="58" w:beforeAutospacing="0" w:afterAutospacing="0" w:line="360" w:lineRule="auto"/>
        <w:ind w:left="274" w:hanging="274"/>
      </w:pPr>
      <w:r>
        <w:rPr>
          <w:rFonts w:hint="eastAsia" w:ascii="Arial" w:hAnsi="微软雅黑" w:eastAsia="微软雅黑" w:cs="Arial"/>
          <w:b/>
          <w:bCs/>
          <w:color w:val="000000"/>
          <w:kern w:val="24"/>
        </w:rPr>
        <w:t>第九讲：薪酬测算及实施</w:t>
      </w:r>
    </w:p>
    <w:p w14:paraId="065CA411">
      <w:pPr>
        <w:widowControl/>
        <w:numPr>
          <w:ilvl w:val="0"/>
          <w:numId w:val="9"/>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薪酬测算</w:t>
      </w:r>
    </w:p>
    <w:p w14:paraId="2B0ECBA3">
      <w:pPr>
        <w:widowControl/>
        <w:numPr>
          <w:ilvl w:val="0"/>
          <w:numId w:val="9"/>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个体薪酬设计前后对比</w:t>
      </w:r>
    </w:p>
    <w:p w14:paraId="71A6ED2D">
      <w:pPr>
        <w:widowControl/>
        <w:numPr>
          <w:ilvl w:val="0"/>
          <w:numId w:val="9"/>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薪酬实施方案与过渡方案</w:t>
      </w:r>
    </w:p>
    <w:p w14:paraId="2BE5C3B2">
      <w:pPr>
        <w:widowControl/>
        <w:numPr>
          <w:ilvl w:val="0"/>
          <w:numId w:val="9"/>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课堂研讨：薪酬红绿点的解决对策</w:t>
      </w:r>
    </w:p>
    <w:p w14:paraId="28915051">
      <w:pPr>
        <w:widowControl/>
        <w:numPr>
          <w:ilvl w:val="0"/>
          <w:numId w:val="9"/>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如何测算薪酬总额</w:t>
      </w:r>
    </w:p>
    <w:p w14:paraId="69C3064B">
      <w:pPr>
        <w:widowControl/>
        <w:numPr>
          <w:ilvl w:val="0"/>
          <w:numId w:val="9"/>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如何进行薪酬普调</w:t>
      </w:r>
    </w:p>
    <w:p w14:paraId="79D56766">
      <w:pPr>
        <w:widowControl/>
        <w:numPr>
          <w:ilvl w:val="0"/>
          <w:numId w:val="9"/>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如何对绿点控制涨幅</w:t>
      </w:r>
    </w:p>
    <w:p w14:paraId="0AECB370">
      <w:pPr>
        <w:widowControl/>
        <w:numPr>
          <w:ilvl w:val="0"/>
          <w:numId w:val="9"/>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如何对红点进行冻结涨薪</w:t>
      </w:r>
    </w:p>
    <w:p w14:paraId="35AC7B12">
      <w:pPr>
        <w:pStyle w:val="2"/>
        <w:widowControl/>
        <w:spacing w:before="58" w:beforeAutospacing="0" w:afterAutospacing="0" w:line="360" w:lineRule="auto"/>
        <w:ind w:left="274" w:hanging="274"/>
      </w:pPr>
      <w:r>
        <w:rPr>
          <w:rFonts w:hint="eastAsia" w:ascii="Arial" w:hAnsi="微软雅黑" w:eastAsia="微软雅黑" w:cs="Arial"/>
          <w:b/>
          <w:bCs/>
          <w:color w:val="000000"/>
          <w:kern w:val="24"/>
        </w:rPr>
        <w:t>第十讲：薪酬的动态管理机制</w:t>
      </w:r>
    </w:p>
    <w:p w14:paraId="34FA41E6">
      <w:pPr>
        <w:widowControl/>
        <w:numPr>
          <w:ilvl w:val="0"/>
          <w:numId w:val="10"/>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薪酬动态管理的必要性</w:t>
      </w:r>
    </w:p>
    <w:p w14:paraId="7FBEDEA8">
      <w:pPr>
        <w:widowControl/>
        <w:numPr>
          <w:ilvl w:val="0"/>
          <w:numId w:val="10"/>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薪酬动态管理的常用方法</w:t>
      </w:r>
    </w:p>
    <w:p w14:paraId="5870C585">
      <w:pPr>
        <w:widowControl/>
        <w:numPr>
          <w:ilvl w:val="0"/>
          <w:numId w:val="10"/>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员工个体薪酬调整</w:t>
      </w:r>
    </w:p>
    <w:p w14:paraId="79566E22">
      <w:pPr>
        <w:widowControl/>
        <w:numPr>
          <w:ilvl w:val="0"/>
          <w:numId w:val="10"/>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员工年度普调与绩效结合</w:t>
      </w:r>
    </w:p>
    <w:p w14:paraId="03CC00FF">
      <w:pPr>
        <w:widowControl/>
        <w:numPr>
          <w:ilvl w:val="0"/>
          <w:numId w:val="10"/>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课堂探讨：某企业薪酬调整分析</w:t>
      </w:r>
    </w:p>
    <w:p w14:paraId="444EE6D1">
      <w:pPr>
        <w:pStyle w:val="2"/>
        <w:widowControl/>
        <w:spacing w:before="58" w:beforeAutospacing="0" w:afterAutospacing="0" w:line="360" w:lineRule="auto"/>
        <w:ind w:left="274" w:hanging="274"/>
      </w:pPr>
      <w:r>
        <w:rPr>
          <w:rFonts w:hint="eastAsia" w:ascii="Arial" w:hAnsi="微软雅黑" w:eastAsia="微软雅黑" w:cs="Arial"/>
          <w:b/>
          <w:bCs/>
          <w:color w:val="000000"/>
          <w:kern w:val="24"/>
        </w:rPr>
        <w:t>第十一讲：薪酬的接口管理</w:t>
      </w:r>
    </w:p>
    <w:p w14:paraId="21F9B1E6">
      <w:pPr>
        <w:widowControl/>
        <w:numPr>
          <w:ilvl w:val="0"/>
          <w:numId w:val="11"/>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薪酬与任职资格的接口设计</w:t>
      </w:r>
    </w:p>
    <w:p w14:paraId="032A9375">
      <w:pPr>
        <w:widowControl/>
        <w:numPr>
          <w:ilvl w:val="0"/>
          <w:numId w:val="11"/>
        </w:numPr>
        <w:spacing w:line="360" w:lineRule="auto"/>
        <w:jc w:val="left"/>
        <w:rPr>
          <w:rFonts w:hint="eastAsia" w:ascii="微软雅黑" w:hAnsi="微软雅黑" w:eastAsia="微软雅黑" w:cs="微软雅黑"/>
          <w:color w:val="000000"/>
          <w:kern w:val="24"/>
          <w:sz w:val="20"/>
          <w:szCs w:val="20"/>
          <w:lang w:bidi="ar"/>
        </w:rPr>
      </w:pPr>
      <w:r>
        <w:rPr>
          <w:rFonts w:hint="eastAsia" w:ascii="微软雅黑" w:hAnsi="微软雅黑" w:eastAsia="微软雅黑" w:cs="微软雅黑"/>
          <w:color w:val="000000"/>
          <w:kern w:val="24"/>
          <w:sz w:val="20"/>
          <w:szCs w:val="20"/>
          <w:lang w:bidi="ar"/>
        </w:rPr>
        <w:t>薪酬与绩效管理的接口设计</w:t>
      </w:r>
    </w:p>
    <w:p w14:paraId="1367AD3F">
      <w:pPr>
        <w:pStyle w:val="2"/>
        <w:widowControl/>
        <w:spacing w:before="58" w:beforeAutospacing="0" w:afterAutospacing="0" w:line="360" w:lineRule="auto"/>
        <w:ind w:left="274" w:hanging="274"/>
      </w:pPr>
      <w:r>
        <w:rPr>
          <w:rFonts w:hint="eastAsia" w:ascii="Arial" w:hAnsi="微软雅黑" w:eastAsia="微软雅黑" w:cs="Arial"/>
          <w:b/>
          <w:bCs/>
          <w:color w:val="000000"/>
          <w:kern w:val="24"/>
        </w:rPr>
        <w:t>第十二讲：薪酬管理案例分享</w:t>
      </w:r>
    </w:p>
    <w:p w14:paraId="0B6E1725">
      <w:pPr>
        <w:spacing w:line="520" w:lineRule="exact"/>
        <w:rPr>
          <w:rFonts w:hint="eastAsia" w:ascii="微软雅黑" w:hAnsi="微软雅黑" w:eastAsia="微软雅黑" w:cs="微软雅黑"/>
          <w:b/>
          <w:bCs/>
          <w:color w:val="000000"/>
          <w:kern w:val="0"/>
          <w:sz w:val="24"/>
        </w:rPr>
      </w:pPr>
      <w:r>
        <w:rPr>
          <w:rFonts w:hint="eastAsia" w:ascii="微软雅黑" w:hAnsi="微软雅黑" w:eastAsia="微软雅黑" w:cs="微软雅黑"/>
          <w:b/>
          <w:bCs/>
          <w:color w:val="000000"/>
          <w:kern w:val="0"/>
          <w:sz w:val="24"/>
        </w:rPr>
        <w:t>【讲师介绍】</w:t>
      </w:r>
    </w:p>
    <w:p w14:paraId="197A94F9">
      <w:pPr>
        <w:spacing w:line="520" w:lineRule="exact"/>
        <w:rPr>
          <w:rFonts w:hint="eastAsia" w:ascii="微软雅黑" w:hAnsi="微软雅黑" w:eastAsia="微软雅黑" w:cs="微软雅黑"/>
          <w:color w:val="FFFFFF"/>
          <w:kern w:val="0"/>
          <w:szCs w:val="21"/>
        </w:rPr>
      </w:pPr>
      <w:bookmarkStart w:id="0" w:name="_GoBack"/>
      <w:r>
        <w:rPr>
          <w:rFonts w:hint="eastAsia" w:ascii="微软雅黑" w:hAnsi="微软雅黑" w:eastAsia="微软雅黑" w:cs="微软雅黑"/>
          <w:color w:val="000000"/>
          <w:kern w:val="0"/>
          <w:szCs w:val="21"/>
        </w:rPr>
        <w:t>肖作举</w:t>
      </w:r>
      <w:bookmarkEnd w:id="0"/>
      <w:r>
        <w:rPr>
          <w:rFonts w:hint="eastAsia" w:ascii="微软雅黑" w:hAnsi="微软雅黑" w:eastAsia="微软雅黑" w:cs="微软雅黑"/>
          <w:color w:val="000000"/>
          <w:kern w:val="0"/>
          <w:szCs w:val="21"/>
        </w:rPr>
        <w:t>先生   咨询总监/人力资源实战派专家</w:t>
      </w:r>
    </w:p>
    <w:p w14:paraId="0EB1E695">
      <w:pPr>
        <w:spacing w:line="520" w:lineRule="exact"/>
        <w:rPr>
          <w:rFonts w:hint="eastAsia" w:ascii="微软雅黑" w:hAnsi="微软雅黑" w:eastAsia="微软雅黑" w:cs="微软雅黑"/>
          <w:b/>
          <w:sz w:val="24"/>
        </w:rPr>
      </w:pPr>
      <w:r>
        <w:rPr>
          <w:rFonts w:hint="eastAsia" w:ascii="微软雅黑" w:hAnsi="微软雅黑" w:eastAsia="微软雅黑" w:cs="微软雅黑"/>
          <w:szCs w:val="21"/>
        </w:rPr>
        <w:t>肖作举老师具有20年人力资源管理经验，曾在央企，上市公司，民营企业等任职薪酬经理，人力资源总监等职位，国内某头部咨询机构咨询总监，为超过百家企业提供过人力资源管理项目服务，为近百家企业提供薪酬激励咨询服务，是国内薪酬管理领域实战派专家。</w:t>
      </w:r>
      <w:r>
        <w:rPr>
          <w:rFonts w:hint="eastAsia" w:ascii="微软雅黑" w:hAnsi="微软雅黑" w:eastAsia="微软雅黑" w:cs="微软雅黑"/>
          <w:color w:val="000000"/>
          <w:kern w:val="0"/>
          <w:szCs w:val="21"/>
        </w:rPr>
        <w:br w:type="textWrapping"/>
      </w:r>
      <w:r>
        <w:rPr>
          <w:rFonts w:hint="eastAsia" w:ascii="微软雅黑" w:hAnsi="微软雅黑" w:eastAsia="微软雅黑" w:cs="微软雅黑"/>
          <w:b/>
          <w:bCs/>
          <w:color w:val="000000"/>
          <w:kern w:val="0"/>
          <w:sz w:val="24"/>
        </w:rPr>
        <w:t>【学历背景】</w:t>
      </w:r>
    </w:p>
    <w:p w14:paraId="59E7989A">
      <w:pPr>
        <w:spacing w:line="520" w:lineRule="exact"/>
        <w:jc w:val="left"/>
        <w:rPr>
          <w:rFonts w:hint="eastAsia" w:ascii="微软雅黑" w:hAnsi="微软雅黑" w:eastAsia="微软雅黑" w:cs="微软雅黑"/>
          <w:bCs/>
          <w:szCs w:val="21"/>
        </w:rPr>
      </w:pPr>
      <w:r>
        <w:rPr>
          <w:rFonts w:hint="eastAsia" w:ascii="微软雅黑" w:hAnsi="微软雅黑" w:eastAsia="微软雅黑" w:cs="微软雅黑"/>
          <w:bCs/>
          <w:szCs w:val="21"/>
        </w:rPr>
        <w:t>人力资源管理学士、澳国际城市大学MBA，国家人力资源管理师、薪酬实战派管理专家、中人网、中国人力资源网、三茅人力资源网等多个人力资源协会与机构等众多知名网站人力资源专栏作家与讲师 。</w:t>
      </w:r>
    </w:p>
    <w:p w14:paraId="24D627CF">
      <w:pPr>
        <w:spacing w:line="520" w:lineRule="exact"/>
        <w:jc w:val="left"/>
        <w:rPr>
          <w:rFonts w:hint="eastAsia" w:ascii="微软雅黑" w:hAnsi="微软雅黑" w:eastAsia="微软雅黑" w:cs="微软雅黑"/>
          <w:b/>
          <w:bCs/>
          <w:color w:val="000000"/>
          <w:kern w:val="0"/>
          <w:sz w:val="24"/>
        </w:rPr>
      </w:pPr>
      <w:r>
        <w:rPr>
          <w:rFonts w:hint="eastAsia" w:ascii="微软雅黑" w:hAnsi="微软雅黑" w:eastAsia="微软雅黑" w:cs="微软雅黑"/>
          <w:b/>
          <w:bCs/>
          <w:color w:val="000000"/>
          <w:kern w:val="0"/>
          <w:sz w:val="24"/>
        </w:rPr>
        <w:t>【研究领域】</w:t>
      </w:r>
    </w:p>
    <w:p w14:paraId="46C1FE33">
      <w:pPr>
        <w:spacing w:line="520" w:lineRule="exact"/>
        <w:jc w:val="left"/>
        <w:rPr>
          <w:rFonts w:hint="eastAsia" w:ascii="微软雅黑" w:hAnsi="微软雅黑" w:eastAsia="微软雅黑" w:cs="微软雅黑"/>
          <w:bCs/>
          <w:color w:val="000000"/>
          <w:kern w:val="0"/>
          <w:szCs w:val="21"/>
        </w:rPr>
      </w:pPr>
      <w:r>
        <w:rPr>
          <w:rFonts w:hint="eastAsia" w:ascii="微软雅黑" w:hAnsi="微软雅黑" w:eastAsia="微软雅黑" w:cs="微软雅黑"/>
          <w:bCs/>
          <w:szCs w:val="21"/>
        </w:rPr>
        <w:t>在组织管理与发展、薪酬管理、 任职资格岗位评估体系、绩效管理、人才开发、胜任素质模型构建和运用流程管理、行动学习等领域均有研究。尤其擅长薪酬与绩效管理。亲自辅导过的国企、民企、上市公司等近百家不同类型企业搭建薪酬体系，都获得了客户得一致好评。</w:t>
      </w:r>
      <w:r>
        <w:rPr>
          <w:rFonts w:hint="eastAsia" w:ascii="微软雅黑" w:hAnsi="微软雅黑" w:eastAsia="微软雅黑" w:cs="微软雅黑"/>
          <w:bCs/>
          <w:color w:val="000000"/>
          <w:kern w:val="0"/>
          <w:szCs w:val="21"/>
        </w:rPr>
        <w:br w:type="textWrapping"/>
      </w:r>
      <w:r>
        <w:rPr>
          <w:rFonts w:hint="eastAsia" w:ascii="微软雅黑" w:hAnsi="微软雅黑" w:eastAsia="微软雅黑" w:cs="微软雅黑"/>
          <w:bCs/>
          <w:szCs w:val="21"/>
        </w:rPr>
        <w:t>肖老师是人力资源数据领域的专家，尤其擅长薪酬激励与绩效管理，有着非常丰富的</w:t>
      </w:r>
      <w:r>
        <w:rPr>
          <w:rFonts w:hint="eastAsia" w:ascii="微软雅黑" w:hAnsi="微软雅黑" w:eastAsia="微软雅黑" w:cs="微软雅黑"/>
          <w:bCs/>
          <w:color w:val="000000"/>
          <w:kern w:val="0"/>
          <w:szCs w:val="21"/>
        </w:rPr>
        <w:t>薪酬激励实战经验。</w:t>
      </w:r>
      <w:r>
        <w:rPr>
          <w:rFonts w:hint="eastAsia" w:ascii="微软雅黑" w:hAnsi="微软雅黑" w:eastAsia="微软雅黑" w:cs="微软雅黑"/>
          <w:bCs/>
          <w:color w:val="000000"/>
          <w:kern w:val="0"/>
          <w:szCs w:val="21"/>
        </w:rPr>
        <w:br w:type="textWrapping"/>
      </w:r>
      <w:r>
        <w:rPr>
          <w:rFonts w:hint="eastAsia" w:ascii="微软雅黑" w:hAnsi="微软雅黑" w:eastAsia="微软雅黑" w:cs="微软雅黑"/>
          <w:b/>
          <w:bCs/>
          <w:color w:val="000000"/>
          <w:kern w:val="0"/>
          <w:sz w:val="24"/>
        </w:rPr>
        <w:t>【个人出版专著】</w:t>
      </w:r>
      <w:r>
        <w:rPr>
          <w:rFonts w:hint="eastAsia" w:ascii="微软雅黑" w:hAnsi="微软雅黑" w:eastAsia="微软雅黑" w:cs="微软雅黑"/>
          <w:b/>
          <w:color w:val="000000"/>
          <w:kern w:val="0"/>
          <w:sz w:val="24"/>
        </w:rPr>
        <w:br w:type="textWrapping"/>
      </w:r>
      <w:r>
        <w:rPr>
          <w:rFonts w:hint="eastAsia" w:ascii="微软雅黑" w:hAnsi="微软雅黑" w:eastAsia="微软雅黑" w:cs="微软雅黑"/>
          <w:bCs/>
          <w:szCs w:val="21"/>
        </w:rPr>
        <w:t>《人力资源管理制度流程表单》（附光盘）  2011年5月出版</w:t>
      </w:r>
      <w:r>
        <w:rPr>
          <w:rFonts w:hint="eastAsia" w:ascii="微软雅黑" w:hAnsi="微软雅黑" w:eastAsia="微软雅黑" w:cs="微软雅黑"/>
          <w:bCs/>
          <w:szCs w:val="21"/>
        </w:rPr>
        <w:br w:type="textWrapping"/>
      </w:r>
      <w:r>
        <w:rPr>
          <w:rFonts w:hint="eastAsia" w:ascii="微软雅黑" w:hAnsi="微软雅黑" w:eastAsia="微软雅黑" w:cs="微软雅黑"/>
          <w:bCs/>
          <w:szCs w:val="21"/>
        </w:rPr>
        <w:t>《世界500强人力总监教你成功应对面试》 2014年8月出版</w:t>
      </w:r>
      <w:r>
        <w:rPr>
          <w:rFonts w:hint="eastAsia" w:ascii="微软雅黑" w:hAnsi="微软雅黑" w:eastAsia="微软雅黑" w:cs="微软雅黑"/>
          <w:bCs/>
          <w:szCs w:val="21"/>
        </w:rPr>
        <w:br w:type="textWrapping"/>
      </w:r>
      <w:r>
        <w:rPr>
          <w:rFonts w:hint="eastAsia" w:ascii="微软雅黑" w:hAnsi="微软雅黑" w:eastAsia="微软雅黑" w:cs="微软雅黑"/>
          <w:bCs/>
          <w:szCs w:val="21"/>
        </w:rPr>
        <w:t>《资深顾问手把手教你做薪酬》           2016年6月份出版</w:t>
      </w:r>
      <w:r>
        <w:rPr>
          <w:rFonts w:hint="eastAsia" w:ascii="微软雅黑" w:hAnsi="微软雅黑" w:eastAsia="微软雅黑" w:cs="微软雅黑"/>
          <w:bCs/>
          <w:szCs w:val="21"/>
        </w:rPr>
        <w:br w:type="textWrapping"/>
      </w:r>
      <w:r>
        <w:rPr>
          <w:rFonts w:hint="eastAsia" w:ascii="微软雅黑" w:hAnsi="微软雅黑" w:eastAsia="微软雅黑" w:cs="微软雅黑"/>
          <w:b/>
          <w:bCs/>
          <w:color w:val="000000"/>
          <w:kern w:val="0"/>
          <w:sz w:val="24"/>
        </w:rPr>
        <w:t>【服务过的企业】</w:t>
      </w:r>
      <w:r>
        <w:rPr>
          <w:rFonts w:hint="eastAsia" w:ascii="微软雅黑" w:hAnsi="微软雅黑" w:eastAsia="微软雅黑" w:cs="微软雅黑"/>
          <w:b/>
          <w:color w:val="000000"/>
          <w:kern w:val="0"/>
          <w:sz w:val="24"/>
        </w:rPr>
        <w:br w:type="textWrapping"/>
      </w:r>
      <w:r>
        <w:rPr>
          <w:rFonts w:hint="eastAsia" w:ascii="微软雅黑" w:hAnsi="微软雅黑" w:eastAsia="微软雅黑" w:cs="微软雅黑"/>
          <w:bCs/>
          <w:szCs w:val="21"/>
        </w:rPr>
        <w:t>山西移动、广东移动、深圳燃气集团、温氏食品集团、大华农、南方食品集团、黑五类物流、华粤集团、奥美医疗、汇川技术、深圳物资集团、农产品股份、赛格物业、特发地产、万泽地产、深圳国资委、兴昂集团、新溢眼镜、中航里程、广益科技、金升阳、东江控股、东江注塑、雅达模具、南凌科技股份、航盛电子、年利亚、碧桂园、鹰牌陶瓷、金证科技股份、筑森建筑 、周黑鸭、中国中药、柳州五菱、银雁金融、魏斯蒙卫浴、景阳科技股份、东莞三星、中南创发、维意家居、佰昌集团、铁将军汽车股份、恒丰物业、津村药业、唯品会、科伦特、明辉实业、富士康、珠海港中旅海泉湾、金地物业、杰曼科技、珠海兴业、筑美设计、九元航空、奔达康控股集团、周大福、银宝山新、海王集团、艾比森光电股份、深圳计量质量检测研究院、珠海格力、合兴集团、华兴玻璃、奋达股份、明阳电路、帝晶光电、创维集团、京基地产、左右家私、彩讯科技、广州南方人力资源评价中心、前海跨境电商、鹏悦惠普、综合信兴物流、华润三九制药、培力（南宁）药业、TCL、TCL通力电子、木林森股份、东莞建兴塑胶、惠州硕贝德、虔东稀土集团股份、长丰集团、太平财产保险、证大速贷、证通电子股份、财富之舟集团、东方财智资产管理、人人乐、美宜佳、华讯方舟、晶科能源、珠海汇金科技股份、广州昊链信息科技股份、魅族科技股份、广西佳业科技、深圳合续环保科技、博世科环保科技股份、深南电路股份、三诺数字科技、益田假日物业、益田集团、中国邮政速递物流、广东都市丽人、河南民航发展投资、广州百田信息科技、深圳中电国际信息科技、同耕科技股份、华港国际贸易、科顺防水科技股份、华美食品、晨光乳业、防城港枫叶粮油工业、恒康达国际食品股份、广东科隆生物科技、奇信建设集团股份、星河集团、爱得威建设（集团）股份、华强地产、浙江新东方建设集团、湖南百舸疏浚股份、中海信、前海开发投资控股、安徽猎豹、新伦科技股份、深圳妈港仓码……等</w:t>
      </w:r>
    </w:p>
    <w:p w14:paraId="1B41C7BE">
      <w:pPr>
        <w:spacing w:line="520" w:lineRule="exact"/>
        <w:outlineLvl w:val="3"/>
        <w:rPr>
          <w:rFonts w:hint="eastAsia" w:ascii="微软雅黑" w:hAnsi="微软雅黑" w:eastAsia="微软雅黑" w:cs="微软雅黑"/>
          <w:b/>
          <w:bCs/>
          <w:color w:val="000000"/>
          <w:kern w:val="0"/>
          <w:sz w:val="24"/>
        </w:rPr>
      </w:pPr>
      <w:r>
        <w:rPr>
          <w:rFonts w:hint="eastAsia" w:ascii="微软雅黑" w:hAnsi="微软雅黑" w:eastAsia="微软雅黑" w:cs="微软雅黑"/>
          <w:b/>
          <w:bCs/>
          <w:color w:val="000000"/>
          <w:kern w:val="0"/>
          <w:sz w:val="24"/>
        </w:rPr>
        <w:t>【主讲课程】</w:t>
      </w:r>
    </w:p>
    <w:p w14:paraId="45987600">
      <w:pPr>
        <w:spacing w:line="520" w:lineRule="exact"/>
        <w:rPr>
          <w:rFonts w:hint="eastAsia" w:ascii="微软雅黑" w:hAnsi="微软雅黑" w:eastAsia="微软雅黑" w:cs="微软雅黑"/>
          <w:bCs/>
          <w:szCs w:val="21"/>
        </w:rPr>
      </w:pPr>
      <w:r>
        <w:rPr>
          <w:rFonts w:hint="eastAsia" w:ascii="微软雅黑" w:hAnsi="微软雅黑" w:eastAsia="微软雅黑" w:cs="微软雅黑"/>
          <w:bCs/>
          <w:szCs w:val="21"/>
        </w:rPr>
        <w:t xml:space="preserve">1、《职位体系设计与职位评估实战训练营》   </w:t>
      </w:r>
    </w:p>
    <w:p w14:paraId="04F3BDC3">
      <w:pPr>
        <w:spacing w:line="520" w:lineRule="exact"/>
        <w:rPr>
          <w:rFonts w:hint="eastAsia" w:ascii="微软雅黑" w:hAnsi="微软雅黑" w:eastAsia="微软雅黑" w:cs="微软雅黑"/>
          <w:bCs/>
          <w:szCs w:val="21"/>
        </w:rPr>
      </w:pPr>
      <w:r>
        <w:rPr>
          <w:rFonts w:hint="eastAsia" w:ascii="微软雅黑" w:hAnsi="微软雅黑" w:eastAsia="微软雅黑" w:cs="微软雅黑"/>
          <w:bCs/>
          <w:szCs w:val="21"/>
        </w:rPr>
        <w:t>2、《基于3P+1M的薪酬体系设计实战训练营》</w:t>
      </w:r>
    </w:p>
    <w:p w14:paraId="15C39A90">
      <w:pPr>
        <w:spacing w:line="520" w:lineRule="exact"/>
        <w:rPr>
          <w:rFonts w:hint="eastAsia" w:ascii="微软雅黑" w:hAnsi="微软雅黑" w:eastAsia="微软雅黑" w:cs="微软雅黑"/>
          <w:bCs/>
          <w:szCs w:val="21"/>
        </w:rPr>
      </w:pPr>
      <w:r>
        <w:rPr>
          <w:rFonts w:hint="eastAsia" w:ascii="微软雅黑" w:hAnsi="微软雅黑" w:eastAsia="微软雅黑" w:cs="微软雅黑"/>
          <w:bCs/>
          <w:szCs w:val="21"/>
        </w:rPr>
        <w:t>3、《高管/销售/研发人员薪酬设计实战训练营》</w:t>
      </w:r>
    </w:p>
    <w:p w14:paraId="0C0D4D0C">
      <w:pPr>
        <w:spacing w:line="520" w:lineRule="exact"/>
        <w:rPr>
          <w:rFonts w:hint="eastAsia" w:ascii="微软雅黑" w:hAnsi="微软雅黑" w:eastAsia="微软雅黑" w:cs="微软雅黑"/>
          <w:bCs/>
          <w:szCs w:val="21"/>
        </w:rPr>
      </w:pPr>
      <w:r>
        <w:rPr>
          <w:rFonts w:hint="eastAsia" w:ascii="微软雅黑" w:hAnsi="微软雅黑" w:eastAsia="微软雅黑" w:cs="微软雅黑"/>
          <w:bCs/>
          <w:szCs w:val="21"/>
        </w:rPr>
        <w:t>4、《破解年度调薪难题-手把手教您做年度调薪》</w:t>
      </w:r>
    </w:p>
    <w:p w14:paraId="75518AD1">
      <w:pPr>
        <w:spacing w:line="520" w:lineRule="exact"/>
        <w:rPr>
          <w:rFonts w:hint="eastAsia" w:ascii="微软雅黑" w:hAnsi="微软雅黑" w:eastAsia="微软雅黑" w:cs="微软雅黑"/>
          <w:bCs/>
          <w:szCs w:val="21"/>
        </w:rPr>
      </w:pPr>
      <w:r>
        <w:rPr>
          <w:rFonts w:hint="eastAsia" w:ascii="微软雅黑" w:hAnsi="微软雅黑" w:eastAsia="微软雅黑" w:cs="微软雅黑"/>
          <w:bCs/>
          <w:szCs w:val="21"/>
        </w:rPr>
        <w:t>5、《薪酬预算与薪酬管控实战训练营》</w:t>
      </w:r>
    </w:p>
    <w:p w14:paraId="54475C60">
      <w:pPr>
        <w:spacing w:line="520" w:lineRule="exact"/>
        <w:rPr>
          <w:rFonts w:hint="eastAsia" w:ascii="微软雅黑" w:hAnsi="微软雅黑" w:eastAsia="微软雅黑" w:cs="微软雅黑"/>
          <w:bCs/>
          <w:szCs w:val="21"/>
        </w:rPr>
      </w:pPr>
      <w:r>
        <w:rPr>
          <w:rFonts w:hint="eastAsia" w:ascii="微软雅黑" w:hAnsi="微软雅黑" w:eastAsia="微软雅黑" w:cs="微软雅黑"/>
          <w:bCs/>
          <w:szCs w:val="21"/>
        </w:rPr>
        <w:t>6、《股权激励与创新激励实战训练营》</w:t>
      </w:r>
    </w:p>
    <w:p w14:paraId="50AFB0CE">
      <w:pPr>
        <w:spacing w:line="520" w:lineRule="exact"/>
        <w:rPr>
          <w:rFonts w:hint="eastAsia" w:ascii="微软雅黑" w:hAnsi="微软雅黑" w:eastAsia="微软雅黑" w:cs="微软雅黑"/>
          <w:bCs/>
          <w:szCs w:val="21"/>
        </w:rPr>
      </w:pPr>
      <w:r>
        <w:rPr>
          <w:rFonts w:hint="eastAsia" w:ascii="微软雅黑" w:hAnsi="微软雅黑" w:eastAsia="微软雅黑" w:cs="微软雅黑"/>
          <w:bCs/>
          <w:szCs w:val="21"/>
        </w:rPr>
        <w:t>7、《基于战略的绩效管理实战训练营》</w:t>
      </w:r>
    </w:p>
    <w:p w14:paraId="7F1EB82E">
      <w:pPr>
        <w:spacing w:line="520" w:lineRule="exact"/>
        <w:rPr>
          <w:rFonts w:hint="eastAsia" w:ascii="微软雅黑" w:hAnsi="微软雅黑" w:eastAsia="微软雅黑" w:cs="微软雅黑"/>
          <w:bCs/>
          <w:szCs w:val="21"/>
        </w:rPr>
      </w:pPr>
      <w:r>
        <w:rPr>
          <w:rFonts w:hint="eastAsia" w:ascii="微软雅黑" w:hAnsi="微软雅黑" w:eastAsia="微软雅黑" w:cs="微软雅黑"/>
          <w:bCs/>
          <w:szCs w:val="21"/>
        </w:rPr>
        <w:t>8、《国有企业岗位职级体系实战训练营》</w:t>
      </w:r>
    </w:p>
    <w:p w14:paraId="588CCBBF">
      <w:pPr>
        <w:spacing w:line="520" w:lineRule="exact"/>
        <w:rPr>
          <w:rFonts w:hint="eastAsia" w:ascii="微软雅黑" w:hAnsi="微软雅黑" w:eastAsia="微软雅黑" w:cs="微软雅黑"/>
          <w:bCs/>
          <w:szCs w:val="21"/>
        </w:rPr>
      </w:pPr>
      <w:r>
        <w:rPr>
          <w:rFonts w:hint="eastAsia" w:ascii="微软雅黑" w:hAnsi="微软雅黑" w:eastAsia="微软雅黑" w:cs="微软雅黑"/>
          <w:bCs/>
          <w:szCs w:val="21"/>
        </w:rPr>
        <w:t>9、《国有企业薪酬激励体系实战训练营》</w:t>
      </w:r>
    </w:p>
    <w:p w14:paraId="2C715526">
      <w:pPr>
        <w:spacing w:line="520" w:lineRule="exact"/>
        <w:rPr>
          <w:rFonts w:hint="eastAsia" w:ascii="微软雅黑" w:hAnsi="微软雅黑" w:eastAsia="微软雅黑" w:cs="微软雅黑"/>
          <w:bCs/>
          <w:szCs w:val="21"/>
        </w:rPr>
      </w:pPr>
      <w:r>
        <w:rPr>
          <w:rFonts w:hint="eastAsia" w:ascii="微软雅黑" w:hAnsi="微软雅黑" w:eastAsia="微软雅黑" w:cs="微软雅黑"/>
          <w:bCs/>
          <w:szCs w:val="21"/>
        </w:rPr>
        <w:t>10、《国有企业绩效管理体系实战训练营》</w:t>
      </w:r>
    </w:p>
    <w:p w14:paraId="12DC68D3">
      <w:pPr>
        <w:spacing w:line="520" w:lineRule="exact"/>
        <w:rPr>
          <w:rFonts w:hint="eastAsia" w:ascii="微软雅黑" w:hAnsi="微软雅黑" w:eastAsia="微软雅黑" w:cs="微软雅黑"/>
          <w:b/>
          <w:sz w:val="24"/>
        </w:rPr>
      </w:pPr>
      <w:r>
        <w:rPr>
          <w:rFonts w:hint="eastAsia" w:ascii="微软雅黑" w:hAnsi="微软雅黑" w:eastAsia="微软雅黑" w:cs="微软雅黑"/>
          <w:b/>
          <w:bCs/>
          <w:color w:val="000000"/>
          <w:kern w:val="0"/>
          <w:sz w:val="24"/>
        </w:rPr>
        <w:t>肖老师出版书籍</w:t>
      </w:r>
    </w:p>
    <w:p w14:paraId="2CAE2E36">
      <w:pPr>
        <w:widowControl/>
        <w:jc w:val="left"/>
        <w:rPr>
          <w:rFonts w:hint="eastAsia" w:ascii="黑体" w:hAnsi="黑体" w:eastAsia="黑体" w:cs="Arial"/>
          <w:b/>
          <w:bCs/>
          <w:color w:val="0070C0"/>
          <w:kern w:val="0"/>
          <w:sz w:val="24"/>
        </w:rPr>
      </w:pPr>
      <w:r>
        <w:rPr>
          <w:rFonts w:ascii="黑体" w:hAnsi="黑体" w:eastAsia="黑体" w:cs="Arial"/>
          <w:b/>
          <w:color w:val="666666"/>
          <w:kern w:val="0"/>
          <w:sz w:val="24"/>
        </w:rPr>
        <w:fldChar w:fldCharType="begin"/>
      </w:r>
      <w:r>
        <w:rPr>
          <w:rFonts w:ascii="黑体" w:hAnsi="黑体" w:eastAsia="黑体" w:cs="Arial"/>
          <w:b/>
          <w:color w:val="666666"/>
          <w:kern w:val="0"/>
          <w:sz w:val="24"/>
        </w:rPr>
        <w:instrText xml:space="preserve"> INCLUDEPICTURE "http://img2.hudongba.com/upload/_oss/uePasteUpload/201705/2715/1495869879922.jpg" \* MERGEFORMATINET </w:instrText>
      </w:r>
      <w:r>
        <w:rPr>
          <w:rFonts w:ascii="黑体" w:hAnsi="黑体" w:eastAsia="黑体" w:cs="Arial"/>
          <w:b/>
          <w:color w:val="666666"/>
          <w:kern w:val="0"/>
          <w:sz w:val="24"/>
        </w:rPr>
        <w:fldChar w:fldCharType="separate"/>
      </w:r>
      <w:r>
        <w:rPr>
          <w:rFonts w:ascii="黑体" w:hAnsi="黑体" w:eastAsia="黑体" w:cs="Arial"/>
          <w:b/>
          <w:color w:val="666666"/>
          <w:kern w:val="0"/>
          <w:sz w:val="24"/>
        </w:rPr>
        <w:drawing>
          <wp:inline distT="0" distB="0" distL="114300" distR="114300">
            <wp:extent cx="1736725" cy="2019300"/>
            <wp:effectExtent l="0" t="0" r="3175" b="0"/>
            <wp:docPr id="1" name="图片 1" descr="1495869879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95869879922"/>
                    <pic:cNvPicPr>
                      <a:picLocks noChangeAspect="1"/>
                    </pic:cNvPicPr>
                  </pic:nvPicPr>
                  <pic:blipFill>
                    <a:blip r:embed="rId4"/>
                    <a:stretch>
                      <a:fillRect/>
                    </a:stretch>
                  </pic:blipFill>
                  <pic:spPr>
                    <a:xfrm>
                      <a:off x="0" y="0"/>
                      <a:ext cx="1736725" cy="2019300"/>
                    </a:xfrm>
                    <a:prstGeom prst="rect">
                      <a:avLst/>
                    </a:prstGeom>
                    <a:noFill/>
                    <a:ln>
                      <a:noFill/>
                    </a:ln>
                  </pic:spPr>
                </pic:pic>
              </a:graphicData>
            </a:graphic>
          </wp:inline>
        </w:drawing>
      </w:r>
      <w:r>
        <w:rPr>
          <w:rFonts w:ascii="黑体" w:hAnsi="黑体" w:eastAsia="黑体" w:cs="Arial"/>
          <w:b/>
          <w:color w:val="666666"/>
          <w:kern w:val="0"/>
          <w:sz w:val="24"/>
        </w:rPr>
        <w:fldChar w:fldCharType="end"/>
      </w:r>
      <w:r>
        <w:rPr>
          <w:rFonts w:hint="eastAsia" w:ascii="黑体" w:hAnsi="黑体" w:eastAsia="黑体" w:cs="Arial"/>
          <w:b/>
          <w:color w:val="000000"/>
          <w:kern w:val="0"/>
          <w:sz w:val="24"/>
        </w:rPr>
        <w:t xml:space="preserve"> </w:t>
      </w:r>
      <w:r>
        <w:rPr>
          <w:rFonts w:ascii="黑体" w:hAnsi="黑体" w:eastAsia="黑体" w:cs="Arial"/>
          <w:b/>
          <w:color w:val="000000"/>
          <w:kern w:val="0"/>
          <w:sz w:val="24"/>
        </w:rPr>
        <w:fldChar w:fldCharType="begin"/>
      </w:r>
      <w:r>
        <w:rPr>
          <w:rFonts w:ascii="黑体" w:hAnsi="黑体" w:eastAsia="黑体" w:cs="Arial"/>
          <w:b/>
          <w:color w:val="000000"/>
          <w:kern w:val="0"/>
          <w:sz w:val="24"/>
        </w:rPr>
        <w:instrText xml:space="preserve"> INCLUDEPICTURE "http://img2.hudongba.com/upload/_oss/uePasteUpload/201705/2715/1495869880187.jpg" \* MERGEFORMATINET </w:instrText>
      </w:r>
      <w:r>
        <w:rPr>
          <w:rFonts w:ascii="黑体" w:hAnsi="黑体" w:eastAsia="黑体" w:cs="Arial"/>
          <w:b/>
          <w:color w:val="000000"/>
          <w:kern w:val="0"/>
          <w:sz w:val="24"/>
        </w:rPr>
        <w:fldChar w:fldCharType="separate"/>
      </w:r>
      <w:r>
        <w:rPr>
          <w:rFonts w:ascii="黑体" w:hAnsi="黑体" w:eastAsia="黑体" w:cs="Arial"/>
          <w:b/>
          <w:color w:val="000000"/>
          <w:kern w:val="0"/>
          <w:sz w:val="24"/>
        </w:rPr>
        <w:drawing>
          <wp:inline distT="0" distB="0" distL="114300" distR="114300">
            <wp:extent cx="1654175" cy="1999615"/>
            <wp:effectExtent l="0" t="0" r="9525" b="6985"/>
            <wp:docPr id="2" name="图片 2" descr="149586988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495869880187"/>
                    <pic:cNvPicPr>
                      <a:picLocks noChangeAspect="1"/>
                    </pic:cNvPicPr>
                  </pic:nvPicPr>
                  <pic:blipFill>
                    <a:blip r:embed="rId5"/>
                    <a:stretch>
                      <a:fillRect/>
                    </a:stretch>
                  </pic:blipFill>
                  <pic:spPr>
                    <a:xfrm>
                      <a:off x="0" y="0"/>
                      <a:ext cx="1654175" cy="1999615"/>
                    </a:xfrm>
                    <a:prstGeom prst="rect">
                      <a:avLst/>
                    </a:prstGeom>
                    <a:noFill/>
                    <a:ln>
                      <a:noFill/>
                    </a:ln>
                  </pic:spPr>
                </pic:pic>
              </a:graphicData>
            </a:graphic>
          </wp:inline>
        </w:drawing>
      </w:r>
      <w:r>
        <w:rPr>
          <w:rFonts w:ascii="黑体" w:hAnsi="黑体" w:eastAsia="黑体" w:cs="Arial"/>
          <w:b/>
          <w:color w:val="000000"/>
          <w:kern w:val="0"/>
          <w:sz w:val="24"/>
        </w:rPr>
        <w:fldChar w:fldCharType="end"/>
      </w:r>
      <w:r>
        <w:rPr>
          <w:rFonts w:hint="eastAsia" w:ascii="黑体" w:hAnsi="黑体" w:eastAsia="黑体" w:cs="Arial"/>
          <w:b/>
          <w:color w:val="000000"/>
          <w:kern w:val="0"/>
          <w:sz w:val="24"/>
        </w:rPr>
        <w:t xml:space="preserve"> </w:t>
      </w:r>
      <w:r>
        <w:rPr>
          <w:rFonts w:ascii="黑体" w:hAnsi="黑体" w:eastAsia="黑体" w:cs="Arial"/>
          <w:b/>
          <w:color w:val="000000"/>
          <w:kern w:val="0"/>
          <w:sz w:val="24"/>
        </w:rPr>
        <w:fldChar w:fldCharType="begin"/>
      </w:r>
      <w:r>
        <w:rPr>
          <w:rFonts w:ascii="黑体" w:hAnsi="黑体" w:eastAsia="黑体" w:cs="Arial"/>
          <w:b/>
          <w:color w:val="000000"/>
          <w:kern w:val="0"/>
          <w:sz w:val="24"/>
        </w:rPr>
        <w:instrText xml:space="preserve"> INCLUDEPICTURE "http://img2.hudongba.com/upload/_oss/uePasteUpload/201705/2715/1495869880064.jpg" \* MERGEFORMATINET </w:instrText>
      </w:r>
      <w:r>
        <w:rPr>
          <w:rFonts w:ascii="黑体" w:hAnsi="黑体" w:eastAsia="黑体" w:cs="Arial"/>
          <w:b/>
          <w:color w:val="000000"/>
          <w:kern w:val="0"/>
          <w:sz w:val="24"/>
        </w:rPr>
        <w:fldChar w:fldCharType="separate"/>
      </w:r>
      <w:r>
        <w:rPr>
          <w:rFonts w:ascii="黑体" w:hAnsi="黑体" w:eastAsia="黑体" w:cs="Arial"/>
          <w:b/>
          <w:color w:val="000000"/>
          <w:kern w:val="0"/>
          <w:sz w:val="24"/>
        </w:rPr>
        <w:drawing>
          <wp:inline distT="0" distB="0" distL="114300" distR="114300">
            <wp:extent cx="1475740" cy="1988820"/>
            <wp:effectExtent l="0" t="0" r="10160" b="5080"/>
            <wp:docPr id="3" name="图片 3" descr="149586988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495869880064"/>
                    <pic:cNvPicPr>
                      <a:picLocks noChangeAspect="1"/>
                    </pic:cNvPicPr>
                  </pic:nvPicPr>
                  <pic:blipFill>
                    <a:blip r:embed="rId6"/>
                    <a:stretch>
                      <a:fillRect/>
                    </a:stretch>
                  </pic:blipFill>
                  <pic:spPr>
                    <a:xfrm>
                      <a:off x="0" y="0"/>
                      <a:ext cx="1475740" cy="1988820"/>
                    </a:xfrm>
                    <a:prstGeom prst="rect">
                      <a:avLst/>
                    </a:prstGeom>
                    <a:noFill/>
                    <a:ln>
                      <a:noFill/>
                    </a:ln>
                  </pic:spPr>
                </pic:pic>
              </a:graphicData>
            </a:graphic>
          </wp:inline>
        </w:drawing>
      </w:r>
      <w:r>
        <w:rPr>
          <w:rFonts w:ascii="黑体" w:hAnsi="黑体" w:eastAsia="黑体" w:cs="Arial"/>
          <w:b/>
          <w:color w:val="000000"/>
          <w:kern w:val="0"/>
          <w:sz w:val="24"/>
        </w:rPr>
        <w:fldChar w:fldCharType="end"/>
      </w:r>
      <w:r>
        <w:rPr>
          <w:rFonts w:hint="eastAsia" w:ascii="微软雅黑" w:hAnsi="微软雅黑" w:eastAsia="微软雅黑" w:cs="微软雅黑"/>
          <w:color w:val="000000" w:themeColor="text1"/>
          <w:kern w:val="0"/>
          <w:szCs w:val="21"/>
          <w14:textFill>
            <w14:solidFill>
              <w14:schemeClr w14:val="tx1"/>
            </w14:solidFill>
          </w14:textFill>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2D352"/>
    <w:multiLevelType w:val="singleLevel"/>
    <w:tmpl w:val="86E2D352"/>
    <w:lvl w:ilvl="0" w:tentative="0">
      <w:start w:val="1"/>
      <w:numFmt w:val="decimal"/>
      <w:lvlText w:val="%1."/>
      <w:lvlJc w:val="left"/>
      <w:pPr>
        <w:tabs>
          <w:tab w:val="left" w:pos="420"/>
        </w:tabs>
        <w:ind w:left="845" w:hanging="425"/>
      </w:pPr>
      <w:rPr>
        <w:rFonts w:hint="default"/>
      </w:rPr>
    </w:lvl>
  </w:abstractNum>
  <w:abstractNum w:abstractNumId="1">
    <w:nsid w:val="8B74A0BB"/>
    <w:multiLevelType w:val="singleLevel"/>
    <w:tmpl w:val="8B74A0BB"/>
    <w:lvl w:ilvl="0" w:tentative="0">
      <w:start w:val="1"/>
      <w:numFmt w:val="decimal"/>
      <w:lvlText w:val="%1."/>
      <w:lvlJc w:val="left"/>
      <w:pPr>
        <w:tabs>
          <w:tab w:val="left" w:pos="420"/>
        </w:tabs>
        <w:ind w:left="845" w:hanging="425"/>
      </w:pPr>
      <w:rPr>
        <w:rFonts w:hint="default"/>
      </w:rPr>
    </w:lvl>
  </w:abstractNum>
  <w:abstractNum w:abstractNumId="2">
    <w:nsid w:val="CB37F25B"/>
    <w:multiLevelType w:val="singleLevel"/>
    <w:tmpl w:val="CB37F25B"/>
    <w:lvl w:ilvl="0" w:tentative="0">
      <w:start w:val="1"/>
      <w:numFmt w:val="decimal"/>
      <w:lvlText w:val="%1."/>
      <w:lvlJc w:val="left"/>
      <w:pPr>
        <w:tabs>
          <w:tab w:val="left" w:pos="420"/>
        </w:tabs>
        <w:ind w:left="845" w:hanging="425"/>
      </w:pPr>
      <w:rPr>
        <w:rFonts w:hint="default"/>
      </w:rPr>
    </w:lvl>
  </w:abstractNum>
  <w:abstractNum w:abstractNumId="3">
    <w:nsid w:val="CF2C7D88"/>
    <w:multiLevelType w:val="singleLevel"/>
    <w:tmpl w:val="CF2C7D88"/>
    <w:lvl w:ilvl="0" w:tentative="0">
      <w:start w:val="1"/>
      <w:numFmt w:val="decimal"/>
      <w:lvlText w:val="%1."/>
      <w:lvlJc w:val="left"/>
      <w:pPr>
        <w:tabs>
          <w:tab w:val="left" w:pos="420"/>
        </w:tabs>
        <w:ind w:left="845" w:hanging="425"/>
      </w:pPr>
      <w:rPr>
        <w:rFonts w:hint="default"/>
      </w:rPr>
    </w:lvl>
  </w:abstractNum>
  <w:abstractNum w:abstractNumId="4">
    <w:nsid w:val="D99D968B"/>
    <w:multiLevelType w:val="singleLevel"/>
    <w:tmpl w:val="D99D968B"/>
    <w:lvl w:ilvl="0" w:tentative="0">
      <w:start w:val="1"/>
      <w:numFmt w:val="decimal"/>
      <w:lvlText w:val="%1."/>
      <w:lvlJc w:val="left"/>
      <w:pPr>
        <w:tabs>
          <w:tab w:val="left" w:pos="420"/>
        </w:tabs>
        <w:ind w:left="845" w:hanging="425"/>
      </w:pPr>
      <w:rPr>
        <w:rFonts w:hint="default"/>
      </w:rPr>
    </w:lvl>
  </w:abstractNum>
  <w:abstractNum w:abstractNumId="5">
    <w:nsid w:val="F537E84D"/>
    <w:multiLevelType w:val="singleLevel"/>
    <w:tmpl w:val="F537E84D"/>
    <w:lvl w:ilvl="0" w:tentative="0">
      <w:start w:val="1"/>
      <w:numFmt w:val="decimal"/>
      <w:lvlText w:val="%1."/>
      <w:lvlJc w:val="left"/>
      <w:pPr>
        <w:tabs>
          <w:tab w:val="left" w:pos="420"/>
        </w:tabs>
        <w:ind w:left="845" w:hanging="425"/>
      </w:pPr>
      <w:rPr>
        <w:rFonts w:hint="default"/>
      </w:rPr>
    </w:lvl>
  </w:abstractNum>
  <w:abstractNum w:abstractNumId="6">
    <w:nsid w:val="09E2BE1E"/>
    <w:multiLevelType w:val="singleLevel"/>
    <w:tmpl w:val="09E2BE1E"/>
    <w:lvl w:ilvl="0" w:tentative="0">
      <w:start w:val="1"/>
      <w:numFmt w:val="decimal"/>
      <w:lvlText w:val="%1."/>
      <w:lvlJc w:val="left"/>
      <w:pPr>
        <w:tabs>
          <w:tab w:val="left" w:pos="420"/>
        </w:tabs>
        <w:ind w:left="845" w:hanging="425"/>
      </w:pPr>
      <w:rPr>
        <w:rFonts w:hint="default"/>
      </w:rPr>
    </w:lvl>
  </w:abstractNum>
  <w:abstractNum w:abstractNumId="7">
    <w:nsid w:val="407FA141"/>
    <w:multiLevelType w:val="singleLevel"/>
    <w:tmpl w:val="407FA141"/>
    <w:lvl w:ilvl="0" w:tentative="0">
      <w:start w:val="1"/>
      <w:numFmt w:val="decimal"/>
      <w:lvlText w:val="%1."/>
      <w:lvlJc w:val="left"/>
      <w:pPr>
        <w:tabs>
          <w:tab w:val="left" w:pos="420"/>
        </w:tabs>
        <w:ind w:left="845" w:hanging="425"/>
      </w:pPr>
      <w:rPr>
        <w:rFonts w:hint="default"/>
      </w:rPr>
    </w:lvl>
  </w:abstractNum>
  <w:abstractNum w:abstractNumId="8">
    <w:nsid w:val="52179655"/>
    <w:multiLevelType w:val="singleLevel"/>
    <w:tmpl w:val="52179655"/>
    <w:lvl w:ilvl="0" w:tentative="0">
      <w:start w:val="1"/>
      <w:numFmt w:val="decimal"/>
      <w:lvlText w:val="%1."/>
      <w:lvlJc w:val="left"/>
      <w:pPr>
        <w:tabs>
          <w:tab w:val="left" w:pos="420"/>
        </w:tabs>
        <w:ind w:left="845" w:hanging="425"/>
      </w:pPr>
      <w:rPr>
        <w:rFonts w:hint="default"/>
      </w:rPr>
    </w:lvl>
  </w:abstractNum>
  <w:abstractNum w:abstractNumId="9">
    <w:nsid w:val="60DDD57C"/>
    <w:multiLevelType w:val="singleLevel"/>
    <w:tmpl w:val="60DDD57C"/>
    <w:lvl w:ilvl="0" w:tentative="0">
      <w:start w:val="1"/>
      <w:numFmt w:val="decimal"/>
      <w:lvlText w:val="%1."/>
      <w:lvlJc w:val="left"/>
      <w:pPr>
        <w:tabs>
          <w:tab w:val="left" w:pos="420"/>
        </w:tabs>
        <w:ind w:left="845" w:hanging="425"/>
      </w:pPr>
      <w:rPr>
        <w:rFonts w:hint="default"/>
      </w:rPr>
    </w:lvl>
  </w:abstractNum>
  <w:abstractNum w:abstractNumId="10">
    <w:nsid w:val="73E40CE3"/>
    <w:multiLevelType w:val="singleLevel"/>
    <w:tmpl w:val="73E40CE3"/>
    <w:lvl w:ilvl="0" w:tentative="0">
      <w:start w:val="1"/>
      <w:numFmt w:val="decimal"/>
      <w:lvlText w:val="%1."/>
      <w:lvlJc w:val="left"/>
      <w:pPr>
        <w:tabs>
          <w:tab w:val="left" w:pos="420"/>
        </w:tabs>
        <w:ind w:left="845" w:hanging="425"/>
      </w:pPr>
      <w:rPr>
        <w:rFonts w:hint="default"/>
      </w:rPr>
    </w:lvl>
  </w:abstractNum>
  <w:num w:numId="1">
    <w:abstractNumId w:val="1"/>
  </w:num>
  <w:num w:numId="2">
    <w:abstractNumId w:val="2"/>
  </w:num>
  <w:num w:numId="3">
    <w:abstractNumId w:val="9"/>
  </w:num>
  <w:num w:numId="4">
    <w:abstractNumId w:val="0"/>
  </w:num>
  <w:num w:numId="5">
    <w:abstractNumId w:val="4"/>
  </w:num>
  <w:num w:numId="6">
    <w:abstractNumId w:val="3"/>
  </w:num>
  <w:num w:numId="7">
    <w:abstractNumId w:val="5"/>
  </w:num>
  <w:num w:numId="8">
    <w:abstractNumId w:val="8"/>
  </w:num>
  <w:num w:numId="9">
    <w:abstractNumId w:val="1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6E"/>
    <w:rsid w:val="000F479A"/>
    <w:rsid w:val="0016282A"/>
    <w:rsid w:val="00B273EC"/>
    <w:rsid w:val="00D5369B"/>
    <w:rsid w:val="00F20969"/>
    <w:rsid w:val="00F84F6E"/>
    <w:rsid w:val="088B0809"/>
    <w:rsid w:val="220073FD"/>
    <w:rsid w:val="24A7216D"/>
    <w:rsid w:val="33C30645"/>
    <w:rsid w:val="378E42D3"/>
    <w:rsid w:val="4817254B"/>
    <w:rsid w:val="70B6405D"/>
    <w:rsid w:val="750271BA"/>
    <w:rsid w:val="7E986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paragraph" w:customStyle="1" w:styleId="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2985</Words>
  <Characters>3035</Characters>
  <Lines>25</Lines>
  <Paragraphs>7</Paragraphs>
  <TotalTime>7</TotalTime>
  <ScaleCrop>false</ScaleCrop>
  <LinksUpToDate>false</LinksUpToDate>
  <CharactersWithSpaces>3070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2025-04-15T07:56:00Z</dcterms:created>
  <dc:creator>Lenovo</dc:creator>
  <cp:lastModifiedBy>Yan</cp:lastModifiedBy>
  <dcterms:modified xsi:type="dcterms:W3CDTF">2025-05-08T06:36:17Z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eyJoZGlkIjoiYjgwMTUwZjk3YjY4NWY1ZGM3ZWRiNjcyZTMwMmI2NzgiLCJ1c2VySWQiOiIxMDgxNjIyNjk3In0=</vt:lpwstr>
  </property>
  <property fmtid="{D5CDD505-2E9C-101B-9397-08002B2CF9AE}" pid="4" name="ICV">
    <vt:lpwstr>A5A73C76FAA3468FB9D1F923FA1B3B90_13</vt:lpwstr>
  </property>
</Properties>
</file>